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A0E1" w14:textId="4000BCFD" w:rsidR="007126EC" w:rsidRPr="007126EC" w:rsidRDefault="007126EC" w:rsidP="007126E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7126EC">
        <w:rPr>
          <w:b/>
          <w:bCs/>
          <w:color w:val="000000"/>
        </w:rPr>
        <w:t>UNITED STATES DISTRICT COURT</w:t>
      </w:r>
    </w:p>
    <w:p w14:paraId="3CFA7286" w14:textId="23FFDED6" w:rsidR="007126EC" w:rsidRPr="007126EC" w:rsidRDefault="007126EC" w:rsidP="007126E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7126EC">
        <w:rPr>
          <w:b/>
          <w:bCs/>
          <w:color w:val="000000"/>
        </w:rPr>
        <w:t>EASTERN DISTRICT OF LOUISIANA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360"/>
        <w:gridCol w:w="4765"/>
      </w:tblGrid>
      <w:tr w:rsidR="007126EC" w14:paraId="2236640D" w14:textId="77777777" w:rsidTr="007126EC">
        <w:tc>
          <w:tcPr>
            <w:tcW w:w="4225" w:type="dxa"/>
          </w:tcPr>
          <w:p w14:paraId="3D9BBC4D" w14:textId="77777777" w:rsidR="007126EC" w:rsidRDefault="007126EC" w:rsidP="007126E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2F67C941" w14:textId="77777777" w:rsidR="007126EC" w:rsidRDefault="007126EC" w:rsidP="007126E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418D62C0" w14:textId="51731424" w:rsidR="007126EC" w:rsidRPr="007126EC" w:rsidRDefault="007126EC" w:rsidP="007126EC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7126EC">
              <w:rPr>
                <w:b/>
                <w:bCs/>
                <w:color w:val="000000"/>
              </w:rPr>
              <w:t xml:space="preserve">, </w:t>
            </w:r>
            <w:r w:rsidR="004040B6">
              <w:rPr>
                <w:b/>
                <w:bCs/>
                <w:color w:val="000000"/>
              </w:rPr>
              <w:t>PLAINTIFF(S)</w:t>
            </w:r>
          </w:p>
          <w:p w14:paraId="4D236D81" w14:textId="77777777" w:rsidR="007126EC" w:rsidRPr="007126EC" w:rsidRDefault="007126EC" w:rsidP="007126EC">
            <w:pPr>
              <w:pStyle w:val="NormalWeb"/>
              <w:rPr>
                <w:b/>
                <w:bCs/>
                <w:color w:val="000000"/>
              </w:rPr>
            </w:pPr>
            <w:r w:rsidRPr="007126EC">
              <w:rPr>
                <w:b/>
                <w:bCs/>
                <w:color w:val="000000"/>
              </w:rPr>
              <w:t>v.</w:t>
            </w:r>
          </w:p>
          <w:p w14:paraId="47499DD2" w14:textId="77777777" w:rsidR="007126EC" w:rsidRPr="007126EC" w:rsidRDefault="007126EC" w:rsidP="007126EC">
            <w:pPr>
              <w:pStyle w:val="NormalWeb"/>
              <w:rPr>
                <w:b/>
                <w:bCs/>
                <w:color w:val="000000"/>
              </w:rPr>
            </w:pPr>
          </w:p>
          <w:p w14:paraId="5FB2A2E9" w14:textId="665A9273" w:rsidR="007126EC" w:rsidRDefault="007126EC" w:rsidP="007126EC">
            <w:pPr>
              <w:pStyle w:val="NormalWeb"/>
              <w:rPr>
                <w:color w:val="000000"/>
                <w:sz w:val="27"/>
                <w:szCs w:val="27"/>
              </w:rPr>
            </w:pPr>
            <w:r w:rsidRPr="007126EC">
              <w:rPr>
                <w:b/>
                <w:bCs/>
                <w:color w:val="000000"/>
              </w:rPr>
              <w:t xml:space="preserve">     , </w:t>
            </w:r>
            <w:r w:rsidR="004040B6">
              <w:rPr>
                <w:b/>
                <w:bCs/>
                <w:color w:val="000000"/>
              </w:rPr>
              <w:t>DEFENDANT(S)</w:t>
            </w:r>
          </w:p>
        </w:tc>
        <w:tc>
          <w:tcPr>
            <w:tcW w:w="360" w:type="dxa"/>
          </w:tcPr>
          <w:p w14:paraId="6320C0E0" w14:textId="41ED9426" w:rsidR="007126EC" w:rsidRPr="007126EC" w:rsidRDefault="007126EC" w:rsidP="007126E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7126EC">
              <w:rPr>
                <w:b/>
                <w:bCs/>
                <w:color w:val="000000"/>
                <w:sz w:val="27"/>
                <w:szCs w:val="27"/>
              </w:rPr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  <w:r w:rsidRPr="007126EC">
              <w:rPr>
                <w:b/>
                <w:bCs/>
                <w:color w:val="000000"/>
                <w:sz w:val="27"/>
                <w:szCs w:val="27"/>
              </w:rPr>
              <w:br/>
              <w:t>*</w:t>
            </w:r>
          </w:p>
        </w:tc>
        <w:tc>
          <w:tcPr>
            <w:tcW w:w="4765" w:type="dxa"/>
          </w:tcPr>
          <w:p w14:paraId="2D7193B5" w14:textId="77777777" w:rsidR="007126EC" w:rsidRDefault="007126EC" w:rsidP="007126EC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5F0CE49F" w14:textId="072571C6" w:rsidR="007126EC" w:rsidRPr="007126EC" w:rsidRDefault="004040B6" w:rsidP="007126EC">
            <w:pPr>
              <w:pStyle w:val="NormalWeb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CIVIL ACTION NO</w:t>
            </w:r>
            <w:r w:rsidR="007126EC" w:rsidRPr="007126EC">
              <w:rPr>
                <w:b/>
                <w:bCs/>
                <w:color w:val="000000"/>
              </w:rPr>
              <w:t>.:</w:t>
            </w:r>
          </w:p>
          <w:p w14:paraId="69C76218" w14:textId="4D7AF951" w:rsidR="007126EC" w:rsidRPr="007126EC" w:rsidRDefault="007126EC" w:rsidP="007126EC">
            <w:pPr>
              <w:pStyle w:val="NormalWeb"/>
              <w:rPr>
                <w:b/>
                <w:bCs/>
                <w:color w:val="000000"/>
              </w:rPr>
            </w:pPr>
            <w:r w:rsidRPr="007126EC">
              <w:rPr>
                <w:b/>
                <w:bCs/>
                <w:color w:val="000000"/>
              </w:rPr>
              <w:t>J</w:t>
            </w:r>
            <w:r w:rsidR="004040B6">
              <w:rPr>
                <w:b/>
                <w:bCs/>
                <w:color w:val="000000"/>
              </w:rPr>
              <w:t>UDGE</w:t>
            </w:r>
            <w:r w:rsidRPr="007126EC">
              <w:rPr>
                <w:b/>
                <w:bCs/>
                <w:color w:val="000000"/>
              </w:rPr>
              <w:t>:</w:t>
            </w:r>
          </w:p>
          <w:p w14:paraId="7A94315B" w14:textId="1C40DDF7" w:rsidR="007126EC" w:rsidRPr="007126EC" w:rsidRDefault="004040B6" w:rsidP="007126EC">
            <w:pPr>
              <w:pStyle w:val="NormalWe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MAGISTRATE JUDGE</w:t>
            </w:r>
            <w:r w:rsidR="007126EC" w:rsidRPr="007126EC">
              <w:rPr>
                <w:b/>
                <w:bCs/>
                <w:color w:val="000000"/>
              </w:rPr>
              <w:t>:</w:t>
            </w:r>
          </w:p>
        </w:tc>
      </w:tr>
    </w:tbl>
    <w:p w14:paraId="7542D213" w14:textId="1AFD3C2D" w:rsidR="007126EC" w:rsidRPr="007126EC" w:rsidRDefault="004040B6" w:rsidP="007126EC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RULE 7.1 </w:t>
      </w:r>
      <w:r w:rsidR="007126EC" w:rsidRPr="007126EC">
        <w:rPr>
          <w:b/>
          <w:bCs/>
          <w:color w:val="000000"/>
          <w:u w:val="single"/>
        </w:rPr>
        <w:t>DISCLOSURE STATEMENT</w:t>
      </w:r>
    </w:p>
    <w:p w14:paraId="5A8D2264" w14:textId="71CD9AF8" w:rsidR="007126EC" w:rsidRPr="007126EC" w:rsidRDefault="007126EC" w:rsidP="004040B6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</w:r>
      <w:r w:rsidRPr="007126EC">
        <w:rPr>
          <w:color w:val="000000"/>
        </w:rPr>
        <w:t xml:space="preserve">Pursuant </w:t>
      </w:r>
      <w:r w:rsidR="001A2666">
        <w:rPr>
          <w:color w:val="000000"/>
        </w:rPr>
        <w:t xml:space="preserve">to </w:t>
      </w:r>
      <w:r w:rsidRPr="007126EC">
        <w:rPr>
          <w:color w:val="000000"/>
        </w:rPr>
        <w:t>Federal Rule of Civil Procedure 7.1</w:t>
      </w:r>
      <w:r w:rsidR="001A2666">
        <w:rPr>
          <w:color w:val="000000"/>
        </w:rPr>
        <w:t xml:space="preserve"> (amended effective 12/31/22)</w:t>
      </w:r>
      <w:r w:rsidRPr="007126EC">
        <w:rPr>
          <w:color w:val="000000"/>
        </w:rPr>
        <w:t xml:space="preserve">, </w:t>
      </w:r>
      <w:r>
        <w:rPr>
          <w:color w:val="000000"/>
        </w:rPr>
        <w:t>[</w:t>
      </w:r>
      <w:r w:rsidRPr="007126EC">
        <w:rPr>
          <w:b/>
          <w:bCs/>
          <w:color w:val="000000"/>
          <w:u w:val="single"/>
        </w:rPr>
        <w:t>P</w:t>
      </w:r>
      <w:r w:rsidR="00664F5C">
        <w:rPr>
          <w:b/>
          <w:bCs/>
          <w:color w:val="000000"/>
          <w:u w:val="single"/>
        </w:rPr>
        <w:t xml:space="preserve">ARTY </w:t>
      </w:r>
      <w:r w:rsidRPr="007126EC">
        <w:rPr>
          <w:b/>
          <w:bCs/>
          <w:color w:val="000000"/>
          <w:u w:val="single"/>
        </w:rPr>
        <w:t>N</w:t>
      </w:r>
      <w:r w:rsidR="00664F5C">
        <w:rPr>
          <w:b/>
          <w:bCs/>
          <w:color w:val="000000"/>
          <w:u w:val="single"/>
        </w:rPr>
        <w:t>AME</w:t>
      </w:r>
      <w:r>
        <w:rPr>
          <w:color w:val="000000"/>
        </w:rPr>
        <w:t xml:space="preserve">] </w:t>
      </w:r>
      <w:r w:rsidR="004040B6">
        <w:rPr>
          <w:color w:val="000000"/>
        </w:rPr>
        <w:t>makes the following disclosures</w:t>
      </w:r>
      <w:r w:rsidRPr="007126EC">
        <w:rPr>
          <w:color w:val="000000"/>
        </w:rPr>
        <w:t>:</w:t>
      </w:r>
    </w:p>
    <w:p w14:paraId="736D34E3" w14:textId="6EC70567" w:rsidR="007126EC" w:rsidRPr="007126EC" w:rsidRDefault="007126EC" w:rsidP="00C416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7126EC">
        <w:rPr>
          <w:b/>
          <w:bCs/>
          <w:color w:val="000000"/>
        </w:rPr>
        <w:t xml:space="preserve">Is the </w:t>
      </w:r>
      <w:r w:rsidR="00664F5C">
        <w:rPr>
          <w:b/>
          <w:bCs/>
          <w:color w:val="000000"/>
        </w:rPr>
        <w:t xml:space="preserve">disclosing </w:t>
      </w:r>
      <w:r w:rsidRPr="007126EC">
        <w:rPr>
          <w:b/>
          <w:bCs/>
          <w:color w:val="000000"/>
        </w:rPr>
        <w:t>party</w:t>
      </w:r>
      <w:r w:rsidR="007F75D1">
        <w:rPr>
          <w:b/>
          <w:bCs/>
          <w:color w:val="000000"/>
        </w:rPr>
        <w:t xml:space="preserve"> </w:t>
      </w:r>
      <w:r w:rsidRPr="007126EC">
        <w:rPr>
          <w:b/>
          <w:bCs/>
          <w:color w:val="000000"/>
        </w:rPr>
        <w:t xml:space="preserve">a nongovernmental corporate party </w:t>
      </w:r>
      <w:r w:rsidR="007F75D1">
        <w:rPr>
          <w:b/>
          <w:bCs/>
          <w:color w:val="000000"/>
        </w:rPr>
        <w:t>(</w:t>
      </w:r>
      <w:r w:rsidRPr="007126EC">
        <w:rPr>
          <w:b/>
          <w:bCs/>
          <w:color w:val="000000"/>
        </w:rPr>
        <w:t>or a nongovernmental corporation that seeks to intervene</w:t>
      </w:r>
      <w:r w:rsidR="007F75D1">
        <w:rPr>
          <w:b/>
          <w:bCs/>
          <w:color w:val="000000"/>
        </w:rPr>
        <w:t>)</w:t>
      </w:r>
      <w:r w:rsidRPr="007126EC">
        <w:rPr>
          <w:b/>
          <w:bCs/>
          <w:color w:val="000000"/>
        </w:rPr>
        <w:t>?</w:t>
      </w:r>
    </w:p>
    <w:p w14:paraId="01BC4E9A" w14:textId="20E31AD8" w:rsidR="007126EC" w:rsidRDefault="007126EC" w:rsidP="007126EC">
      <w:pPr>
        <w:pStyle w:val="NormalWeb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[ ] Yes  [ ] No </w:t>
      </w:r>
    </w:p>
    <w:p w14:paraId="4389A390" w14:textId="13598BE6" w:rsidR="007126EC" w:rsidRPr="007126EC" w:rsidRDefault="007126EC" w:rsidP="007126EC">
      <w:pPr>
        <w:pStyle w:val="NormalWeb"/>
        <w:ind w:left="720"/>
        <w:rPr>
          <w:color w:val="000000"/>
        </w:rPr>
      </w:pPr>
      <w:r>
        <w:rPr>
          <w:color w:val="000000"/>
        </w:rPr>
        <w:t>If “No,” proceed to Question 2. If “Yes,” respond to the following:</w:t>
      </w:r>
    </w:p>
    <w:p w14:paraId="1CBE3808" w14:textId="5D9D71CC" w:rsidR="00664F5C" w:rsidRDefault="00664F5C" w:rsidP="00C41637">
      <w:pPr>
        <w:pStyle w:val="NormalWeb"/>
        <w:numPr>
          <w:ilvl w:val="0"/>
          <w:numId w:val="2"/>
        </w:numPr>
        <w:jc w:val="both"/>
        <w:rPr>
          <w:b/>
          <w:bCs/>
          <w:color w:val="000000"/>
        </w:rPr>
      </w:pPr>
      <w:r w:rsidRPr="00664F5C">
        <w:rPr>
          <w:b/>
          <w:bCs/>
          <w:color w:val="000000"/>
        </w:rPr>
        <w:t>Identify any parent corporation and any publicly held corporation owning 10% or more of its stock</w:t>
      </w:r>
      <w:r>
        <w:rPr>
          <w:b/>
          <w:bCs/>
          <w:color w:val="000000"/>
        </w:rPr>
        <w:t>,</w:t>
      </w:r>
      <w:r w:rsidRPr="00664F5C">
        <w:rPr>
          <w:b/>
          <w:bCs/>
          <w:color w:val="000000"/>
        </w:rPr>
        <w:t xml:space="preserve"> or</w:t>
      </w:r>
    </w:p>
    <w:p w14:paraId="48DD9B26" w14:textId="77777777" w:rsidR="00664F5C" w:rsidRPr="00664F5C" w:rsidRDefault="00664F5C" w:rsidP="00C41637">
      <w:pPr>
        <w:pStyle w:val="NormalWeb"/>
        <w:numPr>
          <w:ilvl w:val="0"/>
          <w:numId w:val="2"/>
        </w:numPr>
        <w:jc w:val="both"/>
        <w:rPr>
          <w:color w:val="000000"/>
        </w:rPr>
      </w:pPr>
      <w:r>
        <w:rPr>
          <w:b/>
          <w:bCs/>
          <w:color w:val="000000"/>
        </w:rPr>
        <w:t>S</w:t>
      </w:r>
      <w:r w:rsidRPr="00664F5C">
        <w:rPr>
          <w:b/>
          <w:bCs/>
          <w:color w:val="000000"/>
        </w:rPr>
        <w:t>tate that there is no such corporation.</w:t>
      </w:r>
    </w:p>
    <w:p w14:paraId="3815B654" w14:textId="77777777" w:rsidR="00C41637" w:rsidRDefault="00C41637" w:rsidP="00664F5C">
      <w:pPr>
        <w:pStyle w:val="NormalWeb"/>
        <w:ind w:left="1080"/>
        <w:rPr>
          <w:b/>
          <w:bCs/>
          <w:color w:val="000000"/>
        </w:rPr>
      </w:pPr>
    </w:p>
    <w:p w14:paraId="3F3A6832" w14:textId="70B05765" w:rsidR="00664F5C" w:rsidRDefault="00664F5C" w:rsidP="00664F5C">
      <w:pPr>
        <w:pStyle w:val="NormalWeb"/>
        <w:ind w:left="1080"/>
        <w:rPr>
          <w:color w:val="000000"/>
        </w:rPr>
      </w:pPr>
      <w:r>
        <w:rPr>
          <w:b/>
          <w:bCs/>
          <w:color w:val="000000"/>
        </w:rPr>
        <w:t>[</w:t>
      </w:r>
      <w:r w:rsidRPr="00664F5C">
        <w:rPr>
          <w:b/>
          <w:bCs/>
          <w:color w:val="000000"/>
          <w:u w:val="single"/>
        </w:rPr>
        <w:t>RESPONSE</w:t>
      </w:r>
      <w:r>
        <w:rPr>
          <w:b/>
          <w:bCs/>
          <w:color w:val="000000"/>
        </w:rPr>
        <w:t>]</w:t>
      </w:r>
      <w:r w:rsidRPr="00664F5C">
        <w:rPr>
          <w:color w:val="000000"/>
        </w:rPr>
        <w:tab/>
      </w:r>
    </w:p>
    <w:p w14:paraId="69DA2452" w14:textId="77777777" w:rsidR="00C41637" w:rsidRDefault="00C41637" w:rsidP="00664F5C">
      <w:pPr>
        <w:pStyle w:val="NormalWeb"/>
        <w:ind w:left="1080"/>
        <w:rPr>
          <w:color w:val="000000"/>
        </w:rPr>
      </w:pPr>
    </w:p>
    <w:p w14:paraId="7C5DD860" w14:textId="7162776C" w:rsidR="00664F5C" w:rsidRPr="00664F5C" w:rsidRDefault="007126EC" w:rsidP="00C41637">
      <w:pPr>
        <w:pStyle w:val="NormalWeb"/>
        <w:numPr>
          <w:ilvl w:val="0"/>
          <w:numId w:val="1"/>
        </w:numPr>
        <w:jc w:val="both"/>
        <w:rPr>
          <w:b/>
          <w:bCs/>
          <w:color w:val="000000"/>
        </w:rPr>
      </w:pPr>
      <w:r w:rsidRPr="00664F5C">
        <w:rPr>
          <w:b/>
          <w:bCs/>
          <w:color w:val="000000"/>
        </w:rPr>
        <w:t>I</w:t>
      </w:r>
      <w:r w:rsidR="00664F5C" w:rsidRPr="00664F5C">
        <w:rPr>
          <w:b/>
          <w:bCs/>
          <w:color w:val="000000"/>
        </w:rPr>
        <w:t>s the disclosing party</w:t>
      </w:r>
      <w:r w:rsidRPr="00664F5C">
        <w:rPr>
          <w:b/>
          <w:bCs/>
          <w:color w:val="000000"/>
        </w:rPr>
        <w:t xml:space="preserve"> </w:t>
      </w:r>
      <w:r w:rsidR="00FA1394">
        <w:rPr>
          <w:b/>
          <w:bCs/>
          <w:color w:val="000000"/>
        </w:rPr>
        <w:t xml:space="preserve">either </w:t>
      </w:r>
      <w:r w:rsidRPr="00664F5C">
        <w:rPr>
          <w:b/>
          <w:bCs/>
          <w:color w:val="000000"/>
        </w:rPr>
        <w:t xml:space="preserve">a party </w:t>
      </w:r>
      <w:r w:rsidRPr="001A2666">
        <w:rPr>
          <w:b/>
          <w:bCs/>
          <w:color w:val="000000"/>
          <w:u w:val="single"/>
        </w:rPr>
        <w:t>or</w:t>
      </w:r>
      <w:r w:rsidRPr="00664F5C">
        <w:rPr>
          <w:b/>
          <w:bCs/>
          <w:color w:val="000000"/>
        </w:rPr>
        <w:t xml:space="preserve"> </w:t>
      </w:r>
      <w:r w:rsidR="00FA1394">
        <w:rPr>
          <w:b/>
          <w:bCs/>
          <w:color w:val="000000"/>
        </w:rPr>
        <w:t xml:space="preserve">an </w:t>
      </w:r>
      <w:r w:rsidRPr="00664F5C">
        <w:rPr>
          <w:b/>
          <w:bCs/>
          <w:color w:val="000000"/>
        </w:rPr>
        <w:t>intervenor in an action in which jurisdiction is based on diversity under 28 U.S.C. § 1332(a)</w:t>
      </w:r>
      <w:r w:rsidR="00664F5C" w:rsidRPr="00664F5C">
        <w:rPr>
          <w:b/>
          <w:bCs/>
          <w:color w:val="000000"/>
        </w:rPr>
        <w:t>?</w:t>
      </w:r>
    </w:p>
    <w:p w14:paraId="2974C9FC" w14:textId="0510A3FA" w:rsidR="00664F5C" w:rsidRDefault="00664F5C" w:rsidP="00664F5C">
      <w:pPr>
        <w:pStyle w:val="NormalWeb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[ ] Yes   [ ] No</w:t>
      </w:r>
    </w:p>
    <w:p w14:paraId="6A6F5561" w14:textId="31284652" w:rsidR="00664F5C" w:rsidRDefault="00664F5C" w:rsidP="00664F5C">
      <w:pPr>
        <w:pStyle w:val="NormalWeb"/>
        <w:ind w:left="720"/>
        <w:rPr>
          <w:color w:val="000000"/>
        </w:rPr>
      </w:pPr>
      <w:r>
        <w:rPr>
          <w:color w:val="000000"/>
        </w:rPr>
        <w:t>If “No,” sign and submit the form. If “Yes,” respond to the following:</w:t>
      </w:r>
    </w:p>
    <w:p w14:paraId="6581E832" w14:textId="262B2CC3" w:rsidR="007126EC" w:rsidRPr="00FA1394" w:rsidRDefault="00664F5C" w:rsidP="00FA1394">
      <w:pPr>
        <w:pStyle w:val="NormalWeb"/>
        <w:numPr>
          <w:ilvl w:val="0"/>
          <w:numId w:val="3"/>
        </w:numPr>
        <w:jc w:val="both"/>
        <w:rPr>
          <w:b/>
          <w:bCs/>
          <w:color w:val="000000"/>
        </w:rPr>
      </w:pPr>
      <w:r w:rsidRPr="00FA1394">
        <w:rPr>
          <w:b/>
          <w:bCs/>
          <w:color w:val="000000"/>
        </w:rPr>
        <w:lastRenderedPageBreak/>
        <w:t xml:space="preserve">Identify </w:t>
      </w:r>
      <w:r w:rsidR="007126EC" w:rsidRPr="00FA1394">
        <w:rPr>
          <w:b/>
          <w:bCs/>
          <w:color w:val="000000"/>
        </w:rPr>
        <w:t>the name</w:t>
      </w:r>
      <w:r w:rsidR="009313A1">
        <w:rPr>
          <w:b/>
          <w:bCs/>
          <w:color w:val="000000"/>
        </w:rPr>
        <w:t>—</w:t>
      </w:r>
      <w:r w:rsidR="007126EC" w:rsidRPr="00FA1394">
        <w:rPr>
          <w:b/>
          <w:bCs/>
          <w:color w:val="000000"/>
        </w:rPr>
        <w:t>and citizenship</w:t>
      </w:r>
      <w:r w:rsidR="009313A1">
        <w:rPr>
          <w:b/>
          <w:bCs/>
          <w:color w:val="000000"/>
        </w:rPr>
        <w:t>—</w:t>
      </w:r>
      <w:r w:rsidR="009313A1" w:rsidRPr="00FA1394">
        <w:rPr>
          <w:b/>
          <w:bCs/>
          <w:color w:val="000000"/>
        </w:rPr>
        <w:t>of</w:t>
      </w:r>
      <w:r w:rsidR="009313A1" w:rsidRPr="00FA1394">
        <w:rPr>
          <w:b/>
          <w:bCs/>
          <w:color w:val="000000"/>
        </w:rPr>
        <w:t xml:space="preserve"> </w:t>
      </w:r>
      <w:r w:rsidR="007126EC" w:rsidRPr="00FA1394">
        <w:rPr>
          <w:b/>
          <w:bCs/>
          <w:color w:val="000000"/>
        </w:rPr>
        <w:t xml:space="preserve">every individual or entity whose citizenship is attributed to </w:t>
      </w:r>
      <w:r w:rsidR="00FA1394">
        <w:rPr>
          <w:b/>
          <w:bCs/>
          <w:color w:val="000000"/>
        </w:rPr>
        <w:t>the disclosing party</w:t>
      </w:r>
      <w:r w:rsidR="00F21FDA">
        <w:rPr>
          <w:b/>
          <w:bCs/>
          <w:color w:val="000000"/>
        </w:rPr>
        <w:t xml:space="preserve"> (</w:t>
      </w:r>
      <w:r w:rsidR="007126EC" w:rsidRPr="00FA1394">
        <w:rPr>
          <w:b/>
          <w:bCs/>
          <w:color w:val="000000"/>
        </w:rPr>
        <w:t>including all members, sub-members, general and limited partners, and corporations</w:t>
      </w:r>
      <w:r w:rsidR="00F21FDA">
        <w:rPr>
          <w:b/>
          <w:bCs/>
          <w:color w:val="000000"/>
        </w:rPr>
        <w:t>) at the time the action was filed in or removed to federal court</w:t>
      </w:r>
      <w:r w:rsidR="00401C28">
        <w:rPr>
          <w:b/>
          <w:bCs/>
          <w:color w:val="000000"/>
        </w:rPr>
        <w:t xml:space="preserve"> (or </w:t>
      </w:r>
      <w:r w:rsidR="00401C28" w:rsidRPr="00401C28">
        <w:rPr>
          <w:b/>
          <w:bCs/>
          <w:color w:val="000000"/>
        </w:rPr>
        <w:t>when any later event occurs that could affect the court's jurisdiction under § 1332(a)</w:t>
      </w:r>
      <w:r w:rsidR="00401C28">
        <w:rPr>
          <w:b/>
          <w:bCs/>
          <w:color w:val="000000"/>
        </w:rPr>
        <w:t>):</w:t>
      </w:r>
      <w:r w:rsidR="00F21FDA">
        <w:rPr>
          <w:rStyle w:val="FootnoteReference"/>
          <w:b/>
          <w:bCs/>
          <w:color w:val="000000"/>
        </w:rPr>
        <w:footnoteReference w:id="1"/>
      </w:r>
    </w:p>
    <w:p w14:paraId="43B5AD7E" w14:textId="303493E1" w:rsidR="007126EC" w:rsidRDefault="00FA1394" w:rsidP="007126EC">
      <w:pPr>
        <w:pStyle w:val="NormalWeb"/>
        <w:rPr>
          <w:color w:val="000000"/>
        </w:rPr>
      </w:pPr>
      <w:r>
        <w:rPr>
          <w:color w:val="000000"/>
        </w:rPr>
        <w:tab/>
      </w:r>
    </w:p>
    <w:p w14:paraId="7A32FBE3" w14:textId="5DC4E7C3" w:rsidR="00FA1394" w:rsidRDefault="00F21FDA" w:rsidP="007126EC">
      <w:pPr>
        <w:pStyle w:val="NormalWeb"/>
        <w:rPr>
          <w:color w:val="000000"/>
        </w:rPr>
      </w:pPr>
      <w:r>
        <w:rPr>
          <w:b/>
          <w:bCs/>
          <w:color w:val="000000"/>
        </w:rPr>
        <w:tab/>
        <w:t>[</w:t>
      </w:r>
      <w:r w:rsidRPr="00664F5C">
        <w:rPr>
          <w:b/>
          <w:bCs/>
          <w:color w:val="000000"/>
          <w:u w:val="single"/>
        </w:rPr>
        <w:t>RESPONSE</w:t>
      </w:r>
      <w:r>
        <w:rPr>
          <w:b/>
          <w:bCs/>
          <w:color w:val="000000"/>
        </w:rPr>
        <w:t>]</w:t>
      </w:r>
    </w:p>
    <w:p w14:paraId="0E9355A5" w14:textId="77777777" w:rsidR="00F21FDA" w:rsidRDefault="00F21FDA" w:rsidP="007126EC">
      <w:pPr>
        <w:pStyle w:val="NormalWeb"/>
        <w:rPr>
          <w:color w:val="000000"/>
        </w:rPr>
      </w:pPr>
    </w:p>
    <w:p w14:paraId="05D15EFB" w14:textId="25C7C975" w:rsidR="007126EC" w:rsidRPr="007126EC" w:rsidRDefault="00F21FDA" w:rsidP="00F21FDA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ab/>
      </w:r>
      <w:r w:rsidR="001A2666">
        <w:rPr>
          <w:color w:val="000000"/>
        </w:rPr>
        <w:t>Counsel</w:t>
      </w:r>
      <w:r w:rsidR="007126EC" w:rsidRPr="007126EC">
        <w:rPr>
          <w:color w:val="000000"/>
        </w:rPr>
        <w:t xml:space="preserve"> acknowledges </w:t>
      </w:r>
      <w:r>
        <w:rPr>
          <w:color w:val="000000"/>
        </w:rPr>
        <w:t xml:space="preserve">a continuing obligation to </w:t>
      </w:r>
      <w:r w:rsidR="007126EC" w:rsidRPr="007126EC">
        <w:rPr>
          <w:color w:val="000000"/>
        </w:rPr>
        <w:t>“</w:t>
      </w:r>
      <w:r w:rsidRPr="00F21FDA">
        <w:rPr>
          <w:color w:val="000000"/>
        </w:rPr>
        <w:t>promptly file a supplemental statement if any required information changes.</w:t>
      </w:r>
      <w:r w:rsidR="007126EC" w:rsidRPr="007126EC">
        <w:rPr>
          <w:color w:val="000000"/>
        </w:rPr>
        <w:t>” Fed. R. Civ. P. 7.1(</w:t>
      </w:r>
      <w:r>
        <w:rPr>
          <w:color w:val="000000"/>
        </w:rPr>
        <w:t>b</w:t>
      </w:r>
      <w:r w:rsidR="007126EC" w:rsidRPr="007126EC">
        <w:rPr>
          <w:color w:val="000000"/>
        </w:rPr>
        <w:t>)(2)</w:t>
      </w:r>
      <w:r>
        <w:rPr>
          <w:color w:val="000000"/>
        </w:rPr>
        <w:t>.</w:t>
      </w:r>
    </w:p>
    <w:p w14:paraId="11DDF993" w14:textId="28BBC392" w:rsidR="00C90826" w:rsidRDefault="00C90826" w:rsidP="007126EC">
      <w:pPr>
        <w:pStyle w:val="NormalWeb"/>
        <w:rPr>
          <w:color w:val="000000"/>
        </w:rPr>
      </w:pPr>
    </w:p>
    <w:p w14:paraId="464A8BE2" w14:textId="1D9B21A5" w:rsidR="008F7F1C" w:rsidRPr="008F7F1C" w:rsidRDefault="008F7F1C" w:rsidP="008F7F1C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3747B62" w14:textId="0715E868" w:rsidR="00C90826" w:rsidRDefault="00C90826" w:rsidP="008F7F1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7F1C">
        <w:rPr>
          <w:color w:val="000000"/>
        </w:rPr>
        <w:tab/>
      </w:r>
      <w:r w:rsidR="007126EC" w:rsidRPr="007126EC">
        <w:rPr>
          <w:color w:val="000000"/>
        </w:rPr>
        <w:t xml:space="preserve">Signature </w:t>
      </w:r>
    </w:p>
    <w:p w14:paraId="111A006A" w14:textId="67270D84" w:rsidR="008F7F1C" w:rsidRDefault="008F7F1C" w:rsidP="007126E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126EC" w:rsidRPr="007126EC">
        <w:rPr>
          <w:color w:val="000000"/>
        </w:rPr>
        <w:t>Name</w:t>
      </w:r>
      <w:r>
        <w:rPr>
          <w:color w:val="000000"/>
        </w:rPr>
        <w:t>/Bar No./Firm/Address/Phone/Email:</w:t>
      </w:r>
    </w:p>
    <w:p w14:paraId="4C35881E" w14:textId="578C1D1C" w:rsidR="007126EC" w:rsidRDefault="008F7F1C" w:rsidP="007126E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5459CBB" w14:textId="4A9A7871" w:rsidR="008F7F1C" w:rsidRDefault="008F7F1C" w:rsidP="007126EC">
      <w:pPr>
        <w:pStyle w:val="NormalWeb"/>
        <w:rPr>
          <w:color w:val="000000"/>
        </w:rPr>
      </w:pPr>
    </w:p>
    <w:p w14:paraId="5CC55881" w14:textId="649C036F" w:rsidR="008F7F1C" w:rsidRDefault="008F7F1C" w:rsidP="008F7F1C">
      <w:pPr>
        <w:pStyle w:val="NormalWeb"/>
        <w:spacing w:before="0" w:beforeAutospacing="0" w:after="0" w:afterAutospacing="0"/>
        <w:rPr>
          <w:color w:val="000000"/>
        </w:rPr>
      </w:pPr>
      <w:r w:rsidRPr="007126EC">
        <w:rPr>
          <w:color w:val="000000"/>
        </w:rPr>
        <w:t xml:space="preserve"> </w:t>
      </w:r>
    </w:p>
    <w:sectPr w:rsidR="008F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6073" w14:textId="77777777" w:rsidR="00F21FDA" w:rsidRDefault="00F21FDA" w:rsidP="00F21FDA">
      <w:pPr>
        <w:spacing w:after="0" w:line="240" w:lineRule="auto"/>
      </w:pPr>
      <w:r>
        <w:separator/>
      </w:r>
    </w:p>
  </w:endnote>
  <w:endnote w:type="continuationSeparator" w:id="0">
    <w:p w14:paraId="0AAC13D2" w14:textId="77777777" w:rsidR="00F21FDA" w:rsidRDefault="00F21FDA" w:rsidP="00F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5CB8" w14:textId="77777777" w:rsidR="00F21FDA" w:rsidRDefault="00F21FDA" w:rsidP="00F21FDA">
      <w:pPr>
        <w:spacing w:after="0" w:line="240" w:lineRule="auto"/>
      </w:pPr>
      <w:r>
        <w:separator/>
      </w:r>
    </w:p>
  </w:footnote>
  <w:footnote w:type="continuationSeparator" w:id="0">
    <w:p w14:paraId="225F3305" w14:textId="77777777" w:rsidR="00F21FDA" w:rsidRDefault="00F21FDA" w:rsidP="00F21FDA">
      <w:pPr>
        <w:spacing w:after="0" w:line="240" w:lineRule="auto"/>
      </w:pPr>
      <w:r>
        <w:continuationSeparator/>
      </w:r>
    </w:p>
  </w:footnote>
  <w:footnote w:id="1">
    <w:p w14:paraId="37E1486F" w14:textId="38EAAB62" w:rsidR="00F21FDA" w:rsidRPr="00F21FDA" w:rsidRDefault="00F21FDA" w:rsidP="00F21FD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1FD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2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>Sub-members include the members of members (</w:t>
      </w:r>
      <w:r w:rsidRPr="00F21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</w:t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>., first-tier sub-members), and the members of first-tier sub-members (</w:t>
      </w:r>
      <w:r w:rsidRPr="00F21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</w:t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>., second-tier sub-members), the members of second-tier sub-members (</w:t>
      </w:r>
      <w:r w:rsidRPr="00F21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</w:t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 xml:space="preserve">., third-tier sub-members), and so on, until the </w:t>
      </w:r>
      <w:r>
        <w:rPr>
          <w:rFonts w:ascii="Times New Roman" w:hAnsi="Times New Roman" w:cs="Times New Roman"/>
          <w:color w:val="000000"/>
          <w:sz w:val="24"/>
          <w:szCs w:val="24"/>
        </w:rPr>
        <w:t>disclosing party has identified</w:t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 xml:space="preserve"> the citizenship of </w:t>
      </w:r>
      <w:r w:rsidRPr="00F21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</w:t>
      </w:r>
      <w:r w:rsidRPr="00F21FDA">
        <w:rPr>
          <w:rFonts w:ascii="Times New Roman" w:hAnsi="Times New Roman" w:cs="Times New Roman"/>
          <w:color w:val="000000"/>
          <w:sz w:val="24"/>
          <w:szCs w:val="24"/>
        </w:rPr>
        <w:t xml:space="preserve"> persons and entities within the ownership structure. Further, if a corporation is a member or sub-member of the subject organization, that corporation’s state of incorporation and principal place of business must be disclosed.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C9A"/>
    <w:multiLevelType w:val="hybridMultilevel"/>
    <w:tmpl w:val="8DA2E508"/>
    <w:lvl w:ilvl="0" w:tplc="E66653D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477D8"/>
    <w:multiLevelType w:val="hybridMultilevel"/>
    <w:tmpl w:val="5126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448"/>
    <w:multiLevelType w:val="hybridMultilevel"/>
    <w:tmpl w:val="3B22E272"/>
    <w:lvl w:ilvl="0" w:tplc="D2C08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8959669">
    <w:abstractNumId w:val="1"/>
  </w:num>
  <w:num w:numId="2" w16cid:durableId="484780747">
    <w:abstractNumId w:val="0"/>
  </w:num>
  <w:num w:numId="3" w16cid:durableId="1110591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EC"/>
    <w:rsid w:val="001A2666"/>
    <w:rsid w:val="00401C28"/>
    <w:rsid w:val="004040B6"/>
    <w:rsid w:val="00503D4C"/>
    <w:rsid w:val="00633C98"/>
    <w:rsid w:val="00664F5C"/>
    <w:rsid w:val="007126EC"/>
    <w:rsid w:val="00716673"/>
    <w:rsid w:val="007F75D1"/>
    <w:rsid w:val="00872FC6"/>
    <w:rsid w:val="008F7F1C"/>
    <w:rsid w:val="009313A1"/>
    <w:rsid w:val="00C25C3A"/>
    <w:rsid w:val="00C41637"/>
    <w:rsid w:val="00C90826"/>
    <w:rsid w:val="00E73FCC"/>
    <w:rsid w:val="00F21FDA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2553"/>
  <w15:chartTrackingRefBased/>
  <w15:docId w15:val="{AB300410-DA78-4C7A-8396-D003B40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1F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F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01C28"/>
    <w:rPr>
      <w:color w:val="0000FF"/>
      <w:u w:val="single"/>
    </w:rPr>
  </w:style>
  <w:style w:type="paragraph" w:styleId="Revision">
    <w:name w:val="Revision"/>
    <w:hidden/>
    <w:uiPriority w:val="99"/>
    <w:semiHidden/>
    <w:rsid w:val="001A2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6C20-F296-44ED-A645-E9D6BFD9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Briscoe</dc:creator>
  <cp:keywords/>
  <dc:description/>
  <cp:lastModifiedBy>Brandon Briscoe</cp:lastModifiedBy>
  <cp:revision>2</cp:revision>
  <dcterms:created xsi:type="dcterms:W3CDTF">2023-05-03T15:24:00Z</dcterms:created>
  <dcterms:modified xsi:type="dcterms:W3CDTF">2023-05-03T15:24:00Z</dcterms:modified>
</cp:coreProperties>
</file>